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DB77" w14:textId="77777777" w:rsidR="00D877BD" w:rsidRPr="001F2C6A" w:rsidRDefault="00D877BD" w:rsidP="00D877BD">
      <w:pPr>
        <w:tabs>
          <w:tab w:val="left" w:pos="6480"/>
        </w:tabs>
        <w:spacing w:after="0" w:line="240" w:lineRule="auto"/>
        <w:jc w:val="center"/>
        <w:rPr>
          <w:b/>
          <w:sz w:val="28"/>
          <w:szCs w:val="28"/>
        </w:rPr>
      </w:pPr>
      <w:r w:rsidRPr="00BC6E34">
        <w:rPr>
          <w:b/>
          <w:i/>
          <w:sz w:val="28"/>
          <w:szCs w:val="28"/>
        </w:rPr>
        <w:t>[HOSPITAL NAME]</w:t>
      </w:r>
    </w:p>
    <w:p w14:paraId="7DC866AD" w14:textId="77777777" w:rsidR="00D877BD" w:rsidRPr="001F2C6A" w:rsidRDefault="00D877BD" w:rsidP="00D877BD">
      <w:pPr>
        <w:tabs>
          <w:tab w:val="left" w:pos="6480"/>
        </w:tabs>
        <w:spacing w:after="0" w:line="240" w:lineRule="auto"/>
        <w:jc w:val="center"/>
        <w:rPr>
          <w:b/>
          <w:sz w:val="28"/>
          <w:szCs w:val="28"/>
        </w:rPr>
      </w:pPr>
    </w:p>
    <w:p w14:paraId="0C180432" w14:textId="77777777" w:rsidR="00D877BD" w:rsidRPr="001F2C6A" w:rsidRDefault="00D877BD" w:rsidP="00D877BD">
      <w:pPr>
        <w:tabs>
          <w:tab w:val="left" w:pos="6480"/>
        </w:tabs>
        <w:spacing w:after="0" w:line="240" w:lineRule="auto"/>
        <w:jc w:val="center"/>
        <w:rPr>
          <w:b/>
          <w:sz w:val="28"/>
          <w:szCs w:val="28"/>
        </w:rPr>
      </w:pPr>
      <w:r w:rsidRPr="001F2C6A">
        <w:rPr>
          <w:b/>
          <w:sz w:val="28"/>
          <w:szCs w:val="28"/>
        </w:rPr>
        <w:t>ADMINISTRATIVE POLICY</w:t>
      </w:r>
    </w:p>
    <w:p w14:paraId="1065A3B2" w14:textId="77777777" w:rsidR="00D877BD" w:rsidRDefault="00D877BD" w:rsidP="00D877BD">
      <w:pPr>
        <w:tabs>
          <w:tab w:val="left" w:pos="6480"/>
        </w:tabs>
        <w:spacing w:after="0" w:line="240" w:lineRule="auto"/>
        <w:jc w:val="center"/>
        <w:rPr>
          <w:b/>
        </w:rPr>
      </w:pPr>
    </w:p>
    <w:p w14:paraId="2645999D" w14:textId="019EECA9" w:rsidR="00D877BD" w:rsidRDefault="00D877BD" w:rsidP="00D877BD">
      <w:pPr>
        <w:tabs>
          <w:tab w:val="left" w:pos="6480"/>
        </w:tabs>
        <w:spacing w:after="0" w:line="240" w:lineRule="auto"/>
        <w:rPr>
          <w:b/>
        </w:rPr>
      </w:pPr>
      <w:bookmarkStart w:id="0" w:name="_Toc331437113"/>
      <w:bookmarkStart w:id="1" w:name="_Toc331437260"/>
      <w:r w:rsidRPr="002051E2">
        <w:rPr>
          <w:rStyle w:val="Heading1Char"/>
        </w:rPr>
        <w:t>CATEGORY: Finance</w:t>
      </w:r>
      <w:bookmarkEnd w:id="0"/>
      <w:bookmarkEnd w:id="1"/>
      <w:r>
        <w:rPr>
          <w:b/>
        </w:rPr>
        <w:tab/>
        <w:t>CODE: B-16</w:t>
      </w:r>
    </w:p>
    <w:p w14:paraId="5722ED7B" w14:textId="77777777" w:rsidR="00D877BD" w:rsidRDefault="00D877BD" w:rsidP="00D877BD">
      <w:pPr>
        <w:tabs>
          <w:tab w:val="left" w:pos="6480"/>
        </w:tabs>
        <w:spacing w:after="0" w:line="240" w:lineRule="auto"/>
        <w:rPr>
          <w:b/>
        </w:rPr>
      </w:pPr>
    </w:p>
    <w:p w14:paraId="71FD7287" w14:textId="77777777" w:rsidR="00D877BD" w:rsidRDefault="00D877BD" w:rsidP="00D877BD">
      <w:pPr>
        <w:tabs>
          <w:tab w:val="left" w:pos="6480"/>
        </w:tabs>
        <w:spacing w:after="0" w:line="240" w:lineRule="auto"/>
        <w:rPr>
          <w:b/>
        </w:rPr>
      </w:pPr>
      <w:r w:rsidRPr="002051E2">
        <w:rPr>
          <w:rStyle w:val="Heading2Char"/>
        </w:rPr>
        <w:t xml:space="preserve">SUBJECT: </w:t>
      </w:r>
      <w:r>
        <w:rPr>
          <w:rStyle w:val="Heading2Char"/>
        </w:rPr>
        <w:t>Provisions</w:t>
      </w:r>
      <w:r w:rsidRPr="002051E2">
        <w:rPr>
          <w:rStyle w:val="Heading2Char"/>
        </w:rPr>
        <w:t xml:space="preserve"> for Charitable Patient Care</w:t>
      </w:r>
      <w:r>
        <w:rPr>
          <w:b/>
        </w:rPr>
        <w:tab/>
        <w:t>EFFECTIVE:</w:t>
      </w:r>
    </w:p>
    <w:p w14:paraId="231FA5FF" w14:textId="77777777" w:rsidR="00D877BD" w:rsidRDefault="00D877BD" w:rsidP="00D877BD">
      <w:pPr>
        <w:tabs>
          <w:tab w:val="left" w:pos="6480"/>
        </w:tabs>
        <w:spacing w:after="0" w:line="240" w:lineRule="auto"/>
        <w:rPr>
          <w:b/>
        </w:rPr>
      </w:pPr>
    </w:p>
    <w:p w14:paraId="102FF258" w14:textId="77777777" w:rsidR="00D877BD" w:rsidRDefault="00D877BD" w:rsidP="00D877BD">
      <w:pPr>
        <w:tabs>
          <w:tab w:val="left" w:pos="6480"/>
        </w:tabs>
        <w:spacing w:after="0" w:line="240" w:lineRule="auto"/>
        <w:rPr>
          <w:b/>
        </w:rPr>
      </w:pPr>
      <w:r>
        <w:rPr>
          <w:b/>
        </w:rPr>
        <w:t>COORDINATOR: Business Manager</w:t>
      </w:r>
    </w:p>
    <w:p w14:paraId="1A70D11E" w14:textId="77777777" w:rsidR="00D877BD" w:rsidRDefault="00D877BD" w:rsidP="00D877BD">
      <w:pPr>
        <w:tabs>
          <w:tab w:val="left" w:pos="6480"/>
        </w:tabs>
        <w:spacing w:after="0" w:line="240" w:lineRule="auto"/>
        <w:rPr>
          <w:b/>
        </w:rPr>
      </w:pPr>
    </w:p>
    <w:p w14:paraId="751339BF" w14:textId="77777777" w:rsidR="00D877BD" w:rsidRDefault="00D877BD" w:rsidP="00D877BD">
      <w:pPr>
        <w:tabs>
          <w:tab w:val="left" w:pos="6480"/>
        </w:tabs>
        <w:spacing w:after="0" w:line="240" w:lineRule="auto"/>
        <w:rPr>
          <w:b/>
        </w:rPr>
      </w:pPr>
    </w:p>
    <w:p w14:paraId="7D9B4A05" w14:textId="77777777" w:rsidR="00D877BD" w:rsidRDefault="00D877BD" w:rsidP="00D877BD">
      <w:pPr>
        <w:tabs>
          <w:tab w:val="left" w:pos="6480"/>
        </w:tabs>
        <w:spacing w:after="0" w:line="240" w:lineRule="auto"/>
      </w:pPr>
      <w:r>
        <w:t xml:space="preserve">Consistent with its mission and values, </w:t>
      </w:r>
      <w:r w:rsidRPr="00CF41C9">
        <w:rPr>
          <w:i/>
        </w:rPr>
        <w:t>[Hospital Name]</w:t>
      </w:r>
      <w:r>
        <w:t xml:space="preserve"> is committed to providing the highest quality health care services to all members of the community. The Hospital has a limited amount of funds to support individuals who do not have the resources to cover their health care costs and the Hospital is committed to use these funds for the extremely needy patients to ensure that they receive basic health care services. The purpose of this policy is to outline the criteria used to determine if a patient is eligible for charity care.</w:t>
      </w:r>
    </w:p>
    <w:p w14:paraId="4973A8E9" w14:textId="77777777" w:rsidR="00D877BD" w:rsidRDefault="00D877BD" w:rsidP="00D877BD">
      <w:pPr>
        <w:tabs>
          <w:tab w:val="left" w:pos="6480"/>
        </w:tabs>
        <w:spacing w:after="0" w:line="240" w:lineRule="auto"/>
      </w:pPr>
    </w:p>
    <w:p w14:paraId="7523DFAA" w14:textId="77777777" w:rsidR="00D877BD" w:rsidRDefault="00D877BD" w:rsidP="00D877BD">
      <w:pPr>
        <w:tabs>
          <w:tab w:val="left" w:pos="6480"/>
        </w:tabs>
        <w:spacing w:after="0" w:line="240" w:lineRule="auto"/>
      </w:pPr>
      <w:r>
        <w:t>A separate expense account should be maintained in the hospital’s general ledger that records care provided for charity purposes. Additionally a cash fund should be maintained on the balance sheet to receive donations or allocations for charity care that will be used when charity care is given.</w:t>
      </w:r>
    </w:p>
    <w:p w14:paraId="7C48619C" w14:textId="77777777" w:rsidR="00D877BD" w:rsidRDefault="00D877BD" w:rsidP="00D877BD">
      <w:pPr>
        <w:tabs>
          <w:tab w:val="left" w:pos="6480"/>
        </w:tabs>
        <w:spacing w:after="0" w:line="240" w:lineRule="auto"/>
        <w:ind w:left="360"/>
      </w:pPr>
    </w:p>
    <w:p w14:paraId="7FD58A64" w14:textId="77777777" w:rsidR="00D877BD" w:rsidRPr="00A0221E" w:rsidRDefault="00D877BD" w:rsidP="00D877BD">
      <w:pPr>
        <w:tabs>
          <w:tab w:val="left" w:pos="6480"/>
        </w:tabs>
        <w:spacing w:after="0" w:line="240" w:lineRule="auto"/>
        <w:rPr>
          <w:u w:val="single"/>
        </w:rPr>
      </w:pPr>
      <w:r>
        <w:rPr>
          <w:u w:val="single"/>
        </w:rPr>
        <w:t>Eligibility:</w:t>
      </w:r>
    </w:p>
    <w:p w14:paraId="3E2B0DBF" w14:textId="77777777" w:rsidR="00D877BD" w:rsidRDefault="00D877BD" w:rsidP="00D877BD">
      <w:pPr>
        <w:tabs>
          <w:tab w:val="left" w:pos="6480"/>
        </w:tabs>
        <w:spacing w:after="0" w:line="240" w:lineRule="auto"/>
      </w:pPr>
      <w:r>
        <w:t>A potential patient might be eligible for charity care if their or their immediate family’s validated financial position will not allow them or their family to fund their health care services or they are not covered under any health care insurance or other scheme.</w:t>
      </w:r>
    </w:p>
    <w:p w14:paraId="14BB3620" w14:textId="77777777" w:rsidR="00D877BD" w:rsidRDefault="00D877BD" w:rsidP="00D877BD">
      <w:pPr>
        <w:tabs>
          <w:tab w:val="left" w:pos="6480"/>
        </w:tabs>
        <w:spacing w:after="0" w:line="240" w:lineRule="auto"/>
      </w:pPr>
    </w:p>
    <w:p w14:paraId="6D182604" w14:textId="77777777" w:rsidR="00D877BD" w:rsidRDefault="00D877BD" w:rsidP="00D877BD">
      <w:pPr>
        <w:tabs>
          <w:tab w:val="left" w:pos="6480"/>
        </w:tabs>
        <w:spacing w:after="0" w:line="240" w:lineRule="auto"/>
      </w:pPr>
      <w:r>
        <w:t>The following services are not eligible for charitable care funding:</w:t>
      </w:r>
    </w:p>
    <w:p w14:paraId="527750BA" w14:textId="77777777" w:rsidR="00D877BD" w:rsidRDefault="00D877BD" w:rsidP="00D877BD">
      <w:pPr>
        <w:pStyle w:val="ListParagraph"/>
        <w:numPr>
          <w:ilvl w:val="1"/>
          <w:numId w:val="1"/>
        </w:numPr>
        <w:tabs>
          <w:tab w:val="left" w:pos="6480"/>
        </w:tabs>
        <w:spacing w:after="0" w:line="240" w:lineRule="auto"/>
      </w:pPr>
      <w:r>
        <w:t>Elective or cosmetic procedures.</w:t>
      </w:r>
    </w:p>
    <w:p w14:paraId="4660D15A" w14:textId="77777777" w:rsidR="00D877BD" w:rsidRDefault="00D877BD" w:rsidP="00D877BD">
      <w:pPr>
        <w:pStyle w:val="ListParagraph"/>
        <w:numPr>
          <w:ilvl w:val="1"/>
          <w:numId w:val="1"/>
        </w:numPr>
        <w:tabs>
          <w:tab w:val="left" w:pos="6480"/>
        </w:tabs>
        <w:spacing w:after="0" w:line="240" w:lineRule="auto"/>
      </w:pPr>
      <w:r>
        <w:t>Services required as a result from a criminal act while in the custody of any law enforcement</w:t>
      </w:r>
    </w:p>
    <w:p w14:paraId="0B4C451D" w14:textId="77777777" w:rsidR="00D877BD" w:rsidRDefault="00D877BD" w:rsidP="00D877BD">
      <w:pPr>
        <w:pStyle w:val="ListParagraph"/>
        <w:numPr>
          <w:ilvl w:val="1"/>
          <w:numId w:val="1"/>
        </w:numPr>
        <w:tabs>
          <w:tab w:val="left" w:pos="6480"/>
        </w:tabs>
        <w:spacing w:after="0" w:line="240" w:lineRule="auto"/>
      </w:pPr>
      <w:r>
        <w:t>Private room differences</w:t>
      </w:r>
    </w:p>
    <w:p w14:paraId="08040DBB" w14:textId="77777777" w:rsidR="00D877BD" w:rsidRDefault="00D877BD" w:rsidP="00D877BD">
      <w:pPr>
        <w:pStyle w:val="ListParagraph"/>
        <w:numPr>
          <w:ilvl w:val="1"/>
          <w:numId w:val="1"/>
        </w:numPr>
        <w:tabs>
          <w:tab w:val="left" w:pos="6480"/>
        </w:tabs>
        <w:spacing w:after="0" w:line="240" w:lineRule="auto"/>
      </w:pPr>
      <w:r>
        <w:t>Physician professional fees</w:t>
      </w:r>
    </w:p>
    <w:p w14:paraId="1E8F6826" w14:textId="77777777" w:rsidR="00D877BD" w:rsidRDefault="00D877BD" w:rsidP="00D877BD">
      <w:pPr>
        <w:pStyle w:val="ListParagraph"/>
        <w:numPr>
          <w:ilvl w:val="1"/>
          <w:numId w:val="1"/>
        </w:numPr>
        <w:tabs>
          <w:tab w:val="left" w:pos="6480"/>
        </w:tabs>
        <w:spacing w:after="0" w:line="240" w:lineRule="auto"/>
      </w:pPr>
      <w:r>
        <w:t>All services related to self-inflicted injures</w:t>
      </w:r>
    </w:p>
    <w:p w14:paraId="7E9B2988" w14:textId="77777777" w:rsidR="00D877BD" w:rsidRDefault="00D877BD" w:rsidP="00D877BD">
      <w:pPr>
        <w:pStyle w:val="ListParagraph"/>
        <w:numPr>
          <w:ilvl w:val="1"/>
          <w:numId w:val="1"/>
        </w:numPr>
        <w:tabs>
          <w:tab w:val="left" w:pos="6480"/>
        </w:tabs>
        <w:spacing w:after="0" w:line="240" w:lineRule="auto"/>
      </w:pPr>
      <w:r>
        <w:t>Other services as amended from time to time</w:t>
      </w:r>
    </w:p>
    <w:p w14:paraId="21953B4C" w14:textId="77777777" w:rsidR="00D877BD" w:rsidRDefault="00D877BD" w:rsidP="00D877BD">
      <w:pPr>
        <w:tabs>
          <w:tab w:val="left" w:pos="6480"/>
        </w:tabs>
        <w:spacing w:after="0" w:line="240" w:lineRule="auto"/>
      </w:pPr>
    </w:p>
    <w:p w14:paraId="751093DE" w14:textId="77777777" w:rsidR="00D877BD" w:rsidRDefault="00D877BD" w:rsidP="00D877BD">
      <w:pPr>
        <w:tabs>
          <w:tab w:val="left" w:pos="6480"/>
        </w:tabs>
        <w:spacing w:after="0" w:line="240" w:lineRule="auto"/>
      </w:pPr>
      <w:r>
        <w:rPr>
          <w:u w:val="single"/>
        </w:rPr>
        <w:t>Charity Care Committee:</w:t>
      </w:r>
    </w:p>
    <w:p w14:paraId="1805B3DF" w14:textId="77777777" w:rsidR="00D877BD" w:rsidRDefault="00D877BD" w:rsidP="00D877BD">
      <w:pPr>
        <w:tabs>
          <w:tab w:val="left" w:pos="6480"/>
        </w:tabs>
        <w:spacing w:after="0" w:line="240" w:lineRule="auto"/>
      </w:pPr>
      <w:r>
        <w:t>The committee will include the Business Manager, the Matron and the Chief Medical Officer. The committee will meet on an “as needed” basis</w:t>
      </w:r>
    </w:p>
    <w:p w14:paraId="2DD22E2E" w14:textId="77777777" w:rsidR="00D877BD" w:rsidRDefault="00D877BD" w:rsidP="00D877BD">
      <w:pPr>
        <w:tabs>
          <w:tab w:val="left" w:pos="6480"/>
        </w:tabs>
        <w:spacing w:after="0" w:line="240" w:lineRule="auto"/>
      </w:pPr>
    </w:p>
    <w:p w14:paraId="73426F14" w14:textId="77777777" w:rsidR="00D877BD" w:rsidRDefault="00D877BD" w:rsidP="00D877BD">
      <w:pPr>
        <w:tabs>
          <w:tab w:val="left" w:pos="6480"/>
        </w:tabs>
        <w:spacing w:after="0" w:line="240" w:lineRule="auto"/>
      </w:pPr>
      <w:r>
        <w:t xml:space="preserve">The purpose of this committee is the following: </w:t>
      </w:r>
    </w:p>
    <w:p w14:paraId="56AC4056" w14:textId="77777777" w:rsidR="00D877BD" w:rsidRDefault="00D877BD" w:rsidP="00D877BD">
      <w:pPr>
        <w:pStyle w:val="ListParagraph"/>
        <w:numPr>
          <w:ilvl w:val="0"/>
          <w:numId w:val="2"/>
        </w:numPr>
        <w:tabs>
          <w:tab w:val="left" w:pos="6480"/>
        </w:tabs>
        <w:spacing w:after="0" w:line="240" w:lineRule="auto"/>
      </w:pPr>
      <w:r>
        <w:t>Process requests for charity care from patients and their families.</w:t>
      </w:r>
    </w:p>
    <w:p w14:paraId="292CF6A4" w14:textId="77777777" w:rsidR="00D877BD" w:rsidRDefault="00D877BD" w:rsidP="00D877BD">
      <w:pPr>
        <w:pStyle w:val="ListParagraph"/>
        <w:numPr>
          <w:ilvl w:val="0"/>
          <w:numId w:val="2"/>
        </w:numPr>
        <w:tabs>
          <w:tab w:val="left" w:pos="6480"/>
        </w:tabs>
        <w:spacing w:after="0" w:line="240" w:lineRule="auto"/>
      </w:pPr>
      <w:r>
        <w:t>Review the charity funds available and the related policies and procedures periodically to ensure they are in line with the Administrative plans.</w:t>
      </w:r>
    </w:p>
    <w:p w14:paraId="3CFEAB6C" w14:textId="77777777" w:rsidR="00D877BD" w:rsidRPr="009B428C" w:rsidRDefault="00D877BD" w:rsidP="00D877BD">
      <w:pPr>
        <w:pStyle w:val="ListParagraph"/>
        <w:numPr>
          <w:ilvl w:val="0"/>
          <w:numId w:val="2"/>
        </w:numPr>
        <w:tabs>
          <w:tab w:val="left" w:pos="6480"/>
        </w:tabs>
        <w:spacing w:after="0" w:line="240" w:lineRule="auto"/>
      </w:pPr>
      <w:r>
        <w:t>Provide reports to the Administrative Committee of the activity of the charity fund as well as any changes to the procedure of providing care.</w:t>
      </w:r>
    </w:p>
    <w:p w14:paraId="110330C5" w14:textId="77777777" w:rsidR="00D877BD" w:rsidRDefault="00D877BD" w:rsidP="00D877BD">
      <w:pPr>
        <w:tabs>
          <w:tab w:val="left" w:pos="6480"/>
        </w:tabs>
        <w:spacing w:after="0" w:line="240" w:lineRule="auto"/>
      </w:pPr>
    </w:p>
    <w:p w14:paraId="4272A393" w14:textId="77777777" w:rsidR="00D877BD" w:rsidRDefault="00D877BD" w:rsidP="00D877BD">
      <w:pPr>
        <w:tabs>
          <w:tab w:val="left" w:pos="6480"/>
        </w:tabs>
        <w:spacing w:after="0" w:line="240" w:lineRule="auto"/>
        <w:rPr>
          <w:b/>
        </w:rPr>
      </w:pPr>
    </w:p>
    <w:p w14:paraId="42FA061C" w14:textId="77777777" w:rsidR="00D877BD" w:rsidRDefault="00D877BD" w:rsidP="00D877BD">
      <w:pPr>
        <w:tabs>
          <w:tab w:val="left" w:pos="6480"/>
        </w:tabs>
        <w:spacing w:after="0" w:line="240" w:lineRule="auto"/>
      </w:pPr>
    </w:p>
    <w:p w14:paraId="0CC9337F" w14:textId="77777777" w:rsidR="00D877BD" w:rsidRDefault="00D877BD" w:rsidP="00D877BD">
      <w:pPr>
        <w:tabs>
          <w:tab w:val="left" w:pos="6480"/>
        </w:tabs>
        <w:spacing w:after="0" w:line="240" w:lineRule="auto"/>
      </w:pPr>
      <w:r>
        <w:t>APPROVED: ____________________________</w:t>
      </w:r>
    </w:p>
    <w:p w14:paraId="1DC94204" w14:textId="77777777" w:rsidR="00D877BD" w:rsidRDefault="00D877BD" w:rsidP="00D877BD">
      <w:pPr>
        <w:tabs>
          <w:tab w:val="left" w:pos="6480"/>
        </w:tabs>
        <w:spacing w:after="0" w:line="240" w:lineRule="auto"/>
        <w:ind w:left="360"/>
      </w:pPr>
    </w:p>
    <w:p w14:paraId="4CF653BE" w14:textId="77777777" w:rsidR="00D877BD" w:rsidRPr="00E633D9" w:rsidRDefault="00D877BD" w:rsidP="00D877BD">
      <w:pPr>
        <w:tabs>
          <w:tab w:val="left" w:pos="6480"/>
        </w:tabs>
        <w:spacing w:after="0" w:line="240" w:lineRule="auto"/>
      </w:pPr>
      <w:r>
        <w:t>DATE: _________________________</w:t>
      </w:r>
    </w:p>
    <w:p w14:paraId="20F77405" w14:textId="77777777" w:rsidR="00D877BD" w:rsidRDefault="00D877BD" w:rsidP="00D877BD">
      <w:pPr>
        <w:rPr>
          <w:b/>
        </w:rPr>
      </w:pPr>
      <w:r>
        <w:rPr>
          <w:b/>
        </w:rPr>
        <w:br w:type="page"/>
      </w:r>
    </w:p>
    <w:p w14:paraId="502AAF0B" w14:textId="77777777" w:rsidR="00D877BD" w:rsidRPr="001F2C6A" w:rsidRDefault="00D877BD" w:rsidP="00D877BD">
      <w:pPr>
        <w:tabs>
          <w:tab w:val="left" w:pos="6480"/>
        </w:tabs>
        <w:spacing w:after="0" w:line="240" w:lineRule="auto"/>
        <w:jc w:val="center"/>
        <w:rPr>
          <w:b/>
          <w:sz w:val="28"/>
          <w:szCs w:val="28"/>
        </w:rPr>
      </w:pPr>
      <w:r w:rsidRPr="00BC6E34">
        <w:rPr>
          <w:b/>
          <w:i/>
          <w:sz w:val="28"/>
          <w:szCs w:val="28"/>
        </w:rPr>
        <w:lastRenderedPageBreak/>
        <w:t>[HOSPITAL NAME]</w:t>
      </w:r>
    </w:p>
    <w:p w14:paraId="108A20ED" w14:textId="77777777" w:rsidR="00D877BD" w:rsidRPr="001F2C6A" w:rsidRDefault="00D877BD" w:rsidP="00D877BD">
      <w:pPr>
        <w:tabs>
          <w:tab w:val="left" w:pos="6480"/>
        </w:tabs>
        <w:spacing w:after="0" w:line="240" w:lineRule="auto"/>
        <w:jc w:val="center"/>
        <w:rPr>
          <w:b/>
          <w:sz w:val="28"/>
          <w:szCs w:val="28"/>
        </w:rPr>
      </w:pPr>
    </w:p>
    <w:p w14:paraId="1E1DD51A" w14:textId="77777777" w:rsidR="00D877BD" w:rsidRPr="001F2C6A" w:rsidRDefault="00D877BD" w:rsidP="00D877BD">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14:paraId="79851857" w14:textId="77777777" w:rsidR="00D877BD" w:rsidRDefault="00D877BD" w:rsidP="00D877BD">
      <w:pPr>
        <w:tabs>
          <w:tab w:val="left" w:pos="6480"/>
        </w:tabs>
        <w:spacing w:after="0" w:line="240" w:lineRule="auto"/>
        <w:jc w:val="center"/>
        <w:rPr>
          <w:b/>
        </w:rPr>
      </w:pPr>
    </w:p>
    <w:p w14:paraId="0203AFE7" w14:textId="5A28E1B4" w:rsidR="00D877BD" w:rsidRDefault="00D877BD" w:rsidP="00D877BD">
      <w:pPr>
        <w:tabs>
          <w:tab w:val="left" w:pos="6480"/>
        </w:tabs>
        <w:spacing w:after="0" w:line="240" w:lineRule="auto"/>
        <w:rPr>
          <w:b/>
        </w:rPr>
      </w:pPr>
      <w:r w:rsidRPr="00B73F94">
        <w:rPr>
          <w:rStyle w:val="Heading1Char"/>
        </w:rPr>
        <w:t>CATEGORY:   Finance</w:t>
      </w:r>
      <w:r>
        <w:rPr>
          <w:b/>
        </w:rPr>
        <w:t xml:space="preserve"> </w:t>
      </w:r>
      <w:r>
        <w:rPr>
          <w:b/>
        </w:rPr>
        <w:tab/>
        <w:t>CODE:  B-16.1</w:t>
      </w:r>
    </w:p>
    <w:p w14:paraId="627FF2C7" w14:textId="77777777" w:rsidR="00D877BD" w:rsidRDefault="00D877BD" w:rsidP="00D877BD">
      <w:pPr>
        <w:tabs>
          <w:tab w:val="left" w:pos="6480"/>
        </w:tabs>
        <w:spacing w:after="0" w:line="240" w:lineRule="auto"/>
        <w:rPr>
          <w:b/>
        </w:rPr>
      </w:pPr>
    </w:p>
    <w:p w14:paraId="6191AF89" w14:textId="77777777" w:rsidR="00D877BD" w:rsidRDefault="00D877BD" w:rsidP="00D877BD">
      <w:pPr>
        <w:tabs>
          <w:tab w:val="left" w:pos="6480"/>
        </w:tabs>
        <w:spacing w:after="0" w:line="240" w:lineRule="auto"/>
        <w:rPr>
          <w:b/>
        </w:rPr>
      </w:pPr>
      <w:r w:rsidRPr="00A2468F">
        <w:rPr>
          <w:rStyle w:val="Heading2Char"/>
        </w:rPr>
        <w:t xml:space="preserve">SUBJECT:   </w:t>
      </w:r>
      <w:r>
        <w:rPr>
          <w:rStyle w:val="Heading2Char"/>
        </w:rPr>
        <w:t>Charitable Care Procedure</w:t>
      </w:r>
      <w:r>
        <w:rPr>
          <w:b/>
        </w:rPr>
        <w:tab/>
        <w:t>EFFECTIVE:</w:t>
      </w:r>
    </w:p>
    <w:p w14:paraId="2D07F330" w14:textId="77777777" w:rsidR="00D877BD" w:rsidRDefault="00D877BD" w:rsidP="00D877BD">
      <w:pPr>
        <w:tabs>
          <w:tab w:val="left" w:pos="6480"/>
        </w:tabs>
        <w:spacing w:after="0" w:line="240" w:lineRule="auto"/>
        <w:rPr>
          <w:b/>
        </w:rPr>
      </w:pPr>
    </w:p>
    <w:p w14:paraId="250938CE" w14:textId="77777777" w:rsidR="00D877BD" w:rsidRDefault="00D877BD" w:rsidP="00D877BD">
      <w:pPr>
        <w:tabs>
          <w:tab w:val="left" w:pos="6480"/>
        </w:tabs>
        <w:spacing w:after="0" w:line="240" w:lineRule="auto"/>
        <w:rPr>
          <w:b/>
        </w:rPr>
      </w:pPr>
      <w:r>
        <w:rPr>
          <w:b/>
        </w:rPr>
        <w:t>COORDINATOR:  Business Manager</w:t>
      </w:r>
    </w:p>
    <w:p w14:paraId="6DD4EB6F" w14:textId="77777777" w:rsidR="00D877BD" w:rsidRDefault="00D877BD" w:rsidP="00D877BD">
      <w:pPr>
        <w:rPr>
          <w:rFonts w:eastAsia="Calibri"/>
          <w:lang w:val="en-GB"/>
        </w:rPr>
      </w:pPr>
    </w:p>
    <w:p w14:paraId="1C58EECC" w14:textId="6D678E21" w:rsidR="00D877BD" w:rsidRDefault="00D877BD" w:rsidP="00D877BD">
      <w:pPr>
        <w:rPr>
          <w:rFonts w:eastAsia="Calibri"/>
          <w:lang w:val="en-GB"/>
        </w:rPr>
      </w:pPr>
      <w:r>
        <w:rPr>
          <w:rFonts w:eastAsia="Calibri"/>
          <w:lang w:val="en-GB"/>
        </w:rPr>
        <w:t>The provision of care based on charitable need should be in accordance with policy B-16.</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45"/>
        <w:gridCol w:w="6515"/>
      </w:tblGrid>
      <w:tr w:rsidR="00D877BD" w14:paraId="3920D270" w14:textId="77777777" w:rsidTr="00A0221E">
        <w:tc>
          <w:tcPr>
            <w:tcW w:w="3024" w:type="dxa"/>
          </w:tcPr>
          <w:p w14:paraId="1ACDCA20" w14:textId="77777777" w:rsidR="00D877BD" w:rsidRPr="008712AD" w:rsidRDefault="00D877BD" w:rsidP="00A0221E">
            <w:pPr>
              <w:tabs>
                <w:tab w:val="left" w:pos="6480"/>
              </w:tabs>
              <w:spacing w:after="0" w:line="240" w:lineRule="auto"/>
              <w:rPr>
                <w:b/>
                <w:u w:val="single"/>
              </w:rPr>
            </w:pPr>
            <w:r w:rsidRPr="008712AD">
              <w:rPr>
                <w:b/>
                <w:u w:val="single"/>
              </w:rPr>
              <w:t>Initiator of Action</w:t>
            </w:r>
          </w:p>
        </w:tc>
        <w:tc>
          <w:tcPr>
            <w:tcW w:w="7056" w:type="dxa"/>
          </w:tcPr>
          <w:p w14:paraId="63CFE213" w14:textId="77777777" w:rsidR="00D877BD" w:rsidRPr="008712AD" w:rsidRDefault="00D877BD" w:rsidP="00A0221E">
            <w:pPr>
              <w:tabs>
                <w:tab w:val="left" w:pos="6480"/>
              </w:tabs>
              <w:spacing w:after="0" w:line="240" w:lineRule="auto"/>
              <w:rPr>
                <w:b/>
                <w:u w:val="single"/>
              </w:rPr>
            </w:pPr>
            <w:r w:rsidRPr="008712AD">
              <w:rPr>
                <w:b/>
                <w:u w:val="single"/>
              </w:rPr>
              <w:t>Action</w:t>
            </w:r>
          </w:p>
        </w:tc>
      </w:tr>
      <w:tr w:rsidR="00D877BD" w14:paraId="37077AB9" w14:textId="77777777" w:rsidTr="00A0221E">
        <w:tc>
          <w:tcPr>
            <w:tcW w:w="3024" w:type="dxa"/>
            <w:tcBorders>
              <w:bottom w:val="single" w:sz="4" w:space="0" w:color="auto"/>
            </w:tcBorders>
          </w:tcPr>
          <w:p w14:paraId="3B35DCDE" w14:textId="77777777" w:rsidR="00D877BD" w:rsidRDefault="00D877BD" w:rsidP="00A0221E">
            <w:pPr>
              <w:tabs>
                <w:tab w:val="left" w:pos="6480"/>
              </w:tabs>
              <w:spacing w:after="0" w:line="240" w:lineRule="auto"/>
            </w:pPr>
            <w:r>
              <w:t>Patient or family members</w:t>
            </w:r>
          </w:p>
        </w:tc>
        <w:tc>
          <w:tcPr>
            <w:tcW w:w="7056" w:type="dxa"/>
            <w:tcBorders>
              <w:bottom w:val="single" w:sz="4" w:space="0" w:color="auto"/>
            </w:tcBorders>
          </w:tcPr>
          <w:p w14:paraId="1C6703BF" w14:textId="77777777" w:rsidR="00D877BD" w:rsidRPr="00A0221E" w:rsidRDefault="00D877BD" w:rsidP="00A0221E">
            <w:pPr>
              <w:tabs>
                <w:tab w:val="left" w:pos="6480"/>
              </w:tabs>
              <w:spacing w:after="0" w:line="240" w:lineRule="auto"/>
            </w:pPr>
            <w:r>
              <w:t xml:space="preserve">Complete a </w:t>
            </w:r>
            <w:r w:rsidRPr="009B428C">
              <w:rPr>
                <w:i/>
              </w:rPr>
              <w:t>[Hospital Name]</w:t>
            </w:r>
            <w:r>
              <w:t xml:space="preserve"> Financial Assistance Application form and provide supporting documentation. A caregiver in the hospital can assist the patient or family to complete the necessary form.</w:t>
            </w:r>
          </w:p>
        </w:tc>
      </w:tr>
      <w:tr w:rsidR="00D877BD" w14:paraId="3740728A" w14:textId="77777777" w:rsidTr="00A0221E">
        <w:tc>
          <w:tcPr>
            <w:tcW w:w="3024" w:type="dxa"/>
          </w:tcPr>
          <w:p w14:paraId="34FBD7DC" w14:textId="77777777" w:rsidR="00D877BD" w:rsidRDefault="00D877BD" w:rsidP="00A0221E">
            <w:pPr>
              <w:tabs>
                <w:tab w:val="left" w:pos="6480"/>
              </w:tabs>
              <w:spacing w:after="0" w:line="240" w:lineRule="auto"/>
            </w:pPr>
            <w:r>
              <w:t>Business Manager &amp; Charity Care Committee</w:t>
            </w:r>
          </w:p>
        </w:tc>
        <w:tc>
          <w:tcPr>
            <w:tcW w:w="7056" w:type="dxa"/>
          </w:tcPr>
          <w:p w14:paraId="3C94E5CB" w14:textId="77777777" w:rsidR="00D877BD" w:rsidRDefault="00D877BD" w:rsidP="00A0221E">
            <w:pPr>
              <w:tabs>
                <w:tab w:val="left" w:pos="6480"/>
              </w:tabs>
              <w:spacing w:after="0" w:line="240" w:lineRule="auto"/>
            </w:pPr>
            <w:r>
              <w:t>The completed form will be submitted the Business Manager who will convene a Charity Care Committee to determine if the request will be approved. The request will not be approved unless there is cash or provision available to cover the cost of the charity care.</w:t>
            </w:r>
          </w:p>
        </w:tc>
      </w:tr>
      <w:tr w:rsidR="00D877BD" w14:paraId="5A9DD194" w14:textId="77777777" w:rsidTr="00A0221E">
        <w:tc>
          <w:tcPr>
            <w:tcW w:w="3024" w:type="dxa"/>
          </w:tcPr>
          <w:p w14:paraId="3E76F126" w14:textId="77777777" w:rsidR="00D877BD" w:rsidRDefault="00D877BD" w:rsidP="00A0221E">
            <w:pPr>
              <w:tabs>
                <w:tab w:val="left" w:pos="6480"/>
              </w:tabs>
              <w:spacing w:after="0" w:line="240" w:lineRule="auto"/>
            </w:pPr>
            <w:r>
              <w:t>Business Manager</w:t>
            </w:r>
          </w:p>
        </w:tc>
        <w:tc>
          <w:tcPr>
            <w:tcW w:w="7056" w:type="dxa"/>
          </w:tcPr>
          <w:p w14:paraId="740E108C" w14:textId="77777777" w:rsidR="00D877BD" w:rsidRDefault="00D877BD" w:rsidP="00A0221E">
            <w:pPr>
              <w:tabs>
                <w:tab w:val="left" w:pos="6480"/>
              </w:tabs>
              <w:spacing w:after="0" w:line="240" w:lineRule="auto"/>
            </w:pPr>
            <w:r>
              <w:t xml:space="preserve">The decision of the committee will be relayed to the requesting patient and if disapproved the reason for disapproval. Such reason could be funds are not available, the requested service is not eligible for charity care, the documents submitted do not support the request, etc. </w:t>
            </w:r>
          </w:p>
        </w:tc>
      </w:tr>
      <w:tr w:rsidR="00D877BD" w14:paraId="7B92C87B" w14:textId="77777777" w:rsidTr="00A0221E">
        <w:tc>
          <w:tcPr>
            <w:tcW w:w="3024" w:type="dxa"/>
          </w:tcPr>
          <w:p w14:paraId="737E0B61" w14:textId="2473E9DE" w:rsidR="00D877BD" w:rsidRDefault="00AC3016" w:rsidP="00A0221E">
            <w:pPr>
              <w:tabs>
                <w:tab w:val="left" w:pos="6480"/>
              </w:tabs>
              <w:spacing w:after="0" w:line="240" w:lineRule="auto"/>
            </w:pPr>
            <w:r>
              <w:t>Senior</w:t>
            </w:r>
            <w:r w:rsidR="00D877BD">
              <w:t xml:space="preserve"> Accountant </w:t>
            </w:r>
          </w:p>
        </w:tc>
        <w:tc>
          <w:tcPr>
            <w:tcW w:w="7056" w:type="dxa"/>
          </w:tcPr>
          <w:p w14:paraId="458788AA" w14:textId="77777777" w:rsidR="00D877BD" w:rsidRDefault="00D877BD" w:rsidP="00A0221E">
            <w:pPr>
              <w:tabs>
                <w:tab w:val="left" w:pos="6480"/>
              </w:tabs>
              <w:spacing w:after="0" w:line="240" w:lineRule="auto"/>
            </w:pPr>
            <w:r>
              <w:t>If the request is approved the eligibility form attached to the patient bill will be processed by accounting with the cost charged to the applicable charity expense account and the cash coming from the charity fund.</w:t>
            </w:r>
          </w:p>
        </w:tc>
      </w:tr>
    </w:tbl>
    <w:p w14:paraId="49221802" w14:textId="77777777" w:rsidR="00D877BD" w:rsidRDefault="00D877BD" w:rsidP="00D877BD">
      <w:pPr>
        <w:rPr>
          <w:b/>
          <w:i/>
          <w:sz w:val="28"/>
          <w:szCs w:val="28"/>
        </w:rPr>
      </w:pPr>
    </w:p>
    <w:p w14:paraId="3BFFF259" w14:textId="77777777" w:rsidR="00D71C80" w:rsidRDefault="00AC3016">
      <w:bookmarkStart w:id="2" w:name="_GoBack"/>
      <w:bookmarkEnd w:id="2"/>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48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350" w:hanging="360"/>
      </w:pPr>
    </w:lvl>
    <w:lvl w:ilvl="8">
      <w:start w:val="1"/>
      <w:numFmt w:val="lowerRoman"/>
      <w:lvlText w:val="%9."/>
      <w:lvlJc w:val="left"/>
      <w:pPr>
        <w:ind w:left="3240" w:hanging="360"/>
      </w:pPr>
    </w:lvl>
  </w:abstractNum>
  <w:abstractNum w:abstractNumId="1" w15:restartNumberingAfterBreak="0">
    <w:nsid w:val="3E6564E2"/>
    <w:multiLevelType w:val="hybridMultilevel"/>
    <w:tmpl w:val="088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BD"/>
    <w:rsid w:val="000E14A8"/>
    <w:rsid w:val="006E54E4"/>
    <w:rsid w:val="00AC3016"/>
    <w:rsid w:val="00D8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39FC"/>
  <w15:chartTrackingRefBased/>
  <w15:docId w15:val="{98E2593F-97D0-4AE7-82A1-8EEF6028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BD"/>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D877BD"/>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D877BD"/>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7BD"/>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D877BD"/>
    <w:rPr>
      <w:rFonts w:asciiTheme="majorHAnsi" w:eastAsiaTheme="majorEastAsia" w:hAnsiTheme="majorHAnsi" w:cstheme="majorBidi"/>
      <w:i/>
      <w:smallCaps/>
      <w:sz w:val="24"/>
      <w:szCs w:val="28"/>
    </w:rPr>
  </w:style>
  <w:style w:type="table" w:styleId="TableGrid">
    <w:name w:val="Table Grid"/>
    <w:basedOn w:val="TableNormal"/>
    <w:rsid w:val="00D877BD"/>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BD"/>
    <w:pPr>
      <w:ind w:left="720"/>
      <w:contextualSpacing/>
    </w:pPr>
  </w:style>
  <w:style w:type="character" w:styleId="CommentReference">
    <w:name w:val="annotation reference"/>
    <w:basedOn w:val="DefaultParagraphFont"/>
    <w:rsid w:val="00D877BD"/>
    <w:rPr>
      <w:sz w:val="16"/>
      <w:szCs w:val="16"/>
    </w:rPr>
  </w:style>
  <w:style w:type="paragraph" w:styleId="CommentText">
    <w:name w:val="annotation text"/>
    <w:basedOn w:val="Normal"/>
    <w:link w:val="CommentTextChar"/>
    <w:rsid w:val="00D877BD"/>
    <w:rPr>
      <w:sz w:val="20"/>
      <w:szCs w:val="20"/>
    </w:rPr>
  </w:style>
  <w:style w:type="character" w:customStyle="1" w:styleId="CommentTextChar">
    <w:name w:val="Comment Text Char"/>
    <w:basedOn w:val="DefaultParagraphFont"/>
    <w:link w:val="CommentText"/>
    <w:rsid w:val="00D877B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D8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BD"/>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2016-09-02T18:40:00Z</dcterms:created>
  <dcterms:modified xsi:type="dcterms:W3CDTF">2016-10-10T22:17:00Z</dcterms:modified>
</cp:coreProperties>
</file>